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DFC" w:rsidRDefault="00536DFC" w:rsidP="00536DFC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:rsidR="00536DFC" w:rsidRDefault="00536DFC" w:rsidP="00536DFC">
      <w:pPr>
        <w:jc w:val="both"/>
        <w:rPr>
          <w:b/>
          <w:caps/>
          <w:szCs w:val="24"/>
        </w:rPr>
      </w:pPr>
      <w:r w:rsidRPr="00250102">
        <w:rPr>
          <w:rStyle w:val="Strong"/>
          <w:szCs w:val="24"/>
        </w:rPr>
        <w:t>Contract title</w:t>
      </w:r>
      <w:r>
        <w:rPr>
          <w:rStyle w:val="Strong"/>
          <w:szCs w:val="24"/>
        </w:rPr>
        <w:t xml:space="preserve">: </w:t>
      </w:r>
      <w:r w:rsidRPr="00AC061A">
        <w:rPr>
          <w:rStyle w:val="Strong"/>
          <w:sz w:val="28"/>
          <w:szCs w:val="28"/>
          <w:lang w:val="en-GB"/>
        </w:rPr>
        <w:t>TECHNICAL SUPERVISION OF</w:t>
      </w:r>
      <w:r>
        <w:rPr>
          <w:rStyle w:val="Strong"/>
          <w:sz w:val="28"/>
          <w:szCs w:val="28"/>
          <w:lang w:val="en-GB"/>
        </w:rPr>
        <w:t xml:space="preserve"> WORKS FOR RECONSTRUCTION OF ROADWAY AND SEWERAGE ON STREETS STRUSHKA AND SUTJESKA</w:t>
      </w:r>
    </w:p>
    <w:p w:rsidR="00536DFC" w:rsidRDefault="00536DFC" w:rsidP="00536DFC">
      <w:pPr>
        <w:jc w:val="both"/>
        <w:rPr>
          <w:b/>
          <w:caps/>
          <w:szCs w:val="24"/>
        </w:rPr>
      </w:pPr>
    </w:p>
    <w:p w:rsidR="00536DFC" w:rsidRPr="00250102" w:rsidRDefault="00536DFC" w:rsidP="00536DFC">
      <w:pPr>
        <w:jc w:val="center"/>
        <w:rPr>
          <w:rFonts w:ascii="Times New Roman Bold" w:hAnsi="Times New Roman Bold"/>
          <w:b/>
          <w:szCs w:val="24"/>
        </w:rPr>
      </w:pPr>
      <w:r>
        <w:rPr>
          <w:rFonts w:ascii="Times New Roman Bold" w:hAnsi="Times New Roman Bold"/>
          <w:b/>
          <w:szCs w:val="24"/>
        </w:rPr>
        <w:t>Bitola, Republic of North Macedonia</w:t>
      </w:r>
    </w:p>
    <w:p w:rsidR="00536DFC" w:rsidRDefault="00536DFC" w:rsidP="00536DFC">
      <w:pPr>
        <w:pStyle w:val="Blockquote"/>
        <w:rPr>
          <w:sz w:val="22"/>
          <w:szCs w:val="22"/>
        </w:rPr>
      </w:pPr>
    </w:p>
    <w:p w:rsidR="00536DFC" w:rsidRPr="00B52066" w:rsidRDefault="00536DFC" w:rsidP="00536DFC">
      <w:pPr>
        <w:numPr>
          <w:ilvl w:val="0"/>
          <w:numId w:val="8"/>
        </w:numPr>
        <w:spacing w:before="0"/>
        <w:rPr>
          <w:sz w:val="22"/>
          <w:szCs w:val="22"/>
        </w:rPr>
      </w:pPr>
      <w:r w:rsidRPr="00B52066">
        <w:rPr>
          <w:szCs w:val="22"/>
        </w:rPr>
        <w:t>DOO</w:t>
      </w:r>
      <w:r>
        <w:rPr>
          <w:szCs w:val="22"/>
        </w:rPr>
        <w:t xml:space="preserve"> HIDRO TEJA Bitola</w:t>
      </w:r>
    </w:p>
    <w:p w:rsidR="00536DFC" w:rsidRPr="00B52066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Drustvo za upravuvanje na proekti EOS E. E. DOO</w:t>
      </w:r>
    </w:p>
    <w:p w:rsidR="00536DFC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STOLB Bitola</w:t>
      </w:r>
    </w:p>
    <w:p w:rsidR="00536DFC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GENIKO Prilep</w:t>
      </w:r>
    </w:p>
    <w:p w:rsidR="00536DFC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GI MAKEDONIJA A.D. Skopje</w:t>
      </w:r>
    </w:p>
    <w:p w:rsidR="00536DFC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DOOEL PROING Bitola</w:t>
      </w:r>
    </w:p>
    <w:p w:rsidR="00536DFC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ZIM Skopje</w:t>
      </w:r>
    </w:p>
    <w:p w:rsidR="00536DFC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DGPU GEING Krebs und Kifer International I dr. Skopje</w:t>
      </w:r>
    </w:p>
    <w:p w:rsidR="00536DFC" w:rsidRDefault="00536DFC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>EUROKONSALTING Skopje</w:t>
      </w:r>
    </w:p>
    <w:p w:rsidR="00811EC2" w:rsidRPr="00496B38" w:rsidRDefault="00811EC2" w:rsidP="00536DFC">
      <w:pPr>
        <w:numPr>
          <w:ilvl w:val="0"/>
          <w:numId w:val="8"/>
        </w:numPr>
        <w:spacing w:before="0"/>
        <w:rPr>
          <w:szCs w:val="22"/>
        </w:rPr>
      </w:pPr>
      <w:r>
        <w:rPr>
          <w:szCs w:val="22"/>
        </w:rPr>
        <w:t xml:space="preserve"> </w:t>
      </w:r>
      <w:bookmarkStart w:id="0" w:name="_GoBack"/>
      <w:bookmarkEnd w:id="0"/>
      <w:r w:rsidRPr="00496B38">
        <w:rPr>
          <w:szCs w:val="22"/>
        </w:rPr>
        <w:t>SKIPI Bitola</w:t>
      </w:r>
    </w:p>
    <w:p w:rsidR="00B2200C" w:rsidRPr="00536DFC" w:rsidRDefault="00B2200C" w:rsidP="00536DFC"/>
    <w:sectPr w:rsidR="00B2200C" w:rsidRPr="00536DFC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57" w:rsidRDefault="00630A57">
      <w:r>
        <w:separator/>
      </w:r>
    </w:p>
  </w:endnote>
  <w:endnote w:type="continuationSeparator" w:id="0">
    <w:p w:rsidR="00630A57" w:rsidRDefault="0063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496B38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496B38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57" w:rsidRDefault="00630A57">
      <w:r>
        <w:separator/>
      </w:r>
    </w:p>
  </w:footnote>
  <w:footnote w:type="continuationSeparator" w:id="0">
    <w:p w:rsidR="00630A57" w:rsidRDefault="00630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5193C8F"/>
    <w:multiLevelType w:val="hybridMultilevel"/>
    <w:tmpl w:val="FE82513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96B38"/>
    <w:rsid w:val="004A164E"/>
    <w:rsid w:val="004C1F16"/>
    <w:rsid w:val="004C454E"/>
    <w:rsid w:val="004D6DA1"/>
    <w:rsid w:val="00511111"/>
    <w:rsid w:val="00536DFC"/>
    <w:rsid w:val="005605FB"/>
    <w:rsid w:val="005745DE"/>
    <w:rsid w:val="0059234A"/>
    <w:rsid w:val="005A516C"/>
    <w:rsid w:val="005E655C"/>
    <w:rsid w:val="0060041B"/>
    <w:rsid w:val="006238DA"/>
    <w:rsid w:val="00630A57"/>
    <w:rsid w:val="006C7C0C"/>
    <w:rsid w:val="00730A04"/>
    <w:rsid w:val="007704C8"/>
    <w:rsid w:val="007A3BEF"/>
    <w:rsid w:val="00811EC2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25B6D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A4EB70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Goce Bogoevski</cp:lastModifiedBy>
  <cp:revision>6</cp:revision>
  <cp:lastPrinted>2000-12-14T11:46:00Z</cp:lastPrinted>
  <dcterms:created xsi:type="dcterms:W3CDTF">2018-12-18T11:34:00Z</dcterms:created>
  <dcterms:modified xsi:type="dcterms:W3CDTF">2021-08-16T09:57:00Z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